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E347" w14:textId="1EE081B8" w:rsidR="00B8569D" w:rsidRDefault="004E40DF">
      <w:r>
        <w:t>P-20 Council September 18, 2020</w:t>
      </w:r>
    </w:p>
    <w:p w14:paraId="25DD2678" w14:textId="43701106" w:rsidR="004E40DF" w:rsidRDefault="004E40DF" w:rsidP="004E40DF">
      <w:r>
        <w:t>Chair Jesse Ruiz introduced a group discussion about learning recovery in the wake of disruptions to in person learning. Members were asked to consider</w:t>
      </w:r>
    </w:p>
    <w:p w14:paraId="68A8754D" w14:textId="77777777" w:rsidR="004E40DF" w:rsidRPr="005F1AED" w:rsidRDefault="004E40DF" w:rsidP="004E40D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2E74B5" w:themeColor="accent5" w:themeShade="BF"/>
        </w:rPr>
      </w:pPr>
      <w:r>
        <w:t>“</w:t>
      </w:r>
      <w:r w:rsidRPr="005F1AED">
        <w:rPr>
          <w:rFonts w:ascii="Calibri" w:eastAsia="Times New Roman" w:hAnsi="Calibri" w:cs="Calibri"/>
          <w:color w:val="2E74B5" w:themeColor="accent5" w:themeShade="BF"/>
        </w:rPr>
        <w:t xml:space="preserve">What education issues or inequities has the pandemic highlighted that we may not have been as aware of before this year? </w:t>
      </w:r>
    </w:p>
    <w:p w14:paraId="3D49ECB8" w14:textId="0492F178" w:rsidR="004E40DF" w:rsidRDefault="004E40DF" w:rsidP="004E40D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2E74B5" w:themeColor="accent5" w:themeShade="BF"/>
        </w:rPr>
      </w:pPr>
      <w:r w:rsidRPr="005F1AED">
        <w:rPr>
          <w:rFonts w:ascii="Calibri" w:eastAsia="Times New Roman" w:hAnsi="Calibri" w:cs="Calibri"/>
          <w:color w:val="2E74B5" w:themeColor="accent5" w:themeShade="BF"/>
        </w:rPr>
        <w:t>How has the pandemic changed your goals and priorities for education reform</w:t>
      </w:r>
      <w:r>
        <w:rPr>
          <w:rFonts w:ascii="Calibri" w:eastAsia="Times New Roman" w:hAnsi="Calibri" w:cs="Calibri"/>
          <w:color w:val="2E74B5" w:themeColor="accent5" w:themeShade="BF"/>
        </w:rPr>
        <w:t>”</w:t>
      </w:r>
    </w:p>
    <w:p w14:paraId="144643A4" w14:textId="669DA326" w:rsidR="004E40DF" w:rsidRDefault="004E40DF" w:rsidP="004E40DF">
      <w:pPr>
        <w:spacing w:after="0" w:line="240" w:lineRule="auto"/>
        <w:textAlignment w:val="center"/>
        <w:rPr>
          <w:rFonts w:ascii="Calibri" w:eastAsia="Times New Roman" w:hAnsi="Calibri" w:cs="Calibri"/>
          <w:color w:val="2E74B5" w:themeColor="accent5" w:themeShade="BF"/>
        </w:rPr>
      </w:pPr>
    </w:p>
    <w:p w14:paraId="4888C7F7" w14:textId="4BC46CDF" w:rsidR="004E40DF" w:rsidRPr="004E40DF" w:rsidRDefault="004E40DF" w:rsidP="004E40DF">
      <w:pPr>
        <w:spacing w:after="0" w:line="240" w:lineRule="auto"/>
        <w:textAlignment w:val="center"/>
        <w:rPr>
          <w:rFonts w:ascii="Calibri" w:eastAsia="Times New Roman" w:hAnsi="Calibri" w:cs="Calibri"/>
          <w:color w:val="2E74B5" w:themeColor="accent5" w:themeShade="BF"/>
        </w:rPr>
      </w:pPr>
      <w:r>
        <w:rPr>
          <w:rFonts w:ascii="Calibri" w:eastAsia="Times New Roman" w:hAnsi="Calibri" w:cs="Calibri"/>
          <w:color w:val="2E74B5" w:themeColor="accent5" w:themeShade="BF"/>
        </w:rPr>
        <w:t xml:space="preserve">Theresa Hawley led a presentation on the five areas identified by the Governor’s education team as priorities to address covid learning loss. The areas were </w:t>
      </w:r>
      <w:r>
        <w:rPr>
          <w:color w:val="70AD47" w:themeColor="accent6"/>
        </w:rPr>
        <w:t>r</w:t>
      </w:r>
      <w:r w:rsidRPr="00574D94">
        <w:rPr>
          <w:color w:val="70AD47" w:themeColor="accent6"/>
        </w:rPr>
        <w:t>emote learning improvements</w:t>
      </w:r>
      <w:r>
        <w:rPr>
          <w:color w:val="70AD47" w:themeColor="accent6"/>
        </w:rPr>
        <w:t xml:space="preserve">, </w:t>
      </w:r>
      <w:r>
        <w:rPr>
          <w:color w:val="70AD47" w:themeColor="accent6"/>
        </w:rPr>
        <w:t>i</w:t>
      </w:r>
      <w:r w:rsidRPr="00574D94">
        <w:rPr>
          <w:color w:val="70AD47" w:themeColor="accent6"/>
        </w:rPr>
        <w:t>ncreasing instructional time</w:t>
      </w:r>
      <w:r>
        <w:rPr>
          <w:color w:val="70AD47" w:themeColor="accent6"/>
        </w:rPr>
        <w:t xml:space="preserve">, </w:t>
      </w:r>
      <w:r>
        <w:rPr>
          <w:color w:val="70AD47" w:themeColor="accent6"/>
        </w:rPr>
        <w:t>a</w:t>
      </w:r>
      <w:r w:rsidRPr="00574D94">
        <w:rPr>
          <w:color w:val="70AD47" w:themeColor="accent6"/>
        </w:rPr>
        <w:t>ssessment and credit</w:t>
      </w:r>
      <w:r>
        <w:rPr>
          <w:color w:val="70AD47" w:themeColor="accent6"/>
        </w:rPr>
        <w:t xml:space="preserve">, </w:t>
      </w:r>
      <w:r w:rsidRPr="00574D94">
        <w:rPr>
          <w:color w:val="70AD47" w:themeColor="accent6"/>
        </w:rPr>
        <w:t>SEL and supporting the whole student</w:t>
      </w:r>
      <w:r>
        <w:rPr>
          <w:color w:val="70AD47" w:themeColor="accent6"/>
        </w:rPr>
        <w:t xml:space="preserve">, and </w:t>
      </w:r>
      <w:r>
        <w:rPr>
          <w:color w:val="70AD47" w:themeColor="accent6"/>
        </w:rPr>
        <w:t>t</w:t>
      </w:r>
      <w:r w:rsidRPr="00574D94">
        <w:rPr>
          <w:color w:val="70AD47" w:themeColor="accent6"/>
        </w:rPr>
        <w:t>alent pipeline development</w:t>
      </w:r>
      <w:r>
        <w:rPr>
          <w:color w:val="70AD47" w:themeColor="accent6"/>
        </w:rPr>
        <w:t>.</w:t>
      </w:r>
    </w:p>
    <w:p w14:paraId="365F5377" w14:textId="77777777" w:rsidR="004E40DF" w:rsidRDefault="004E40DF" w:rsidP="004E40DF"/>
    <w:p w14:paraId="5F4431AA" w14:textId="1A058CB8" w:rsidR="004E40DF" w:rsidRDefault="004E40DF" w:rsidP="004E40DF">
      <w:r>
        <w:t>Five breakout groups were organized around each of these topics. Members had 30 minutes to provide input.</w:t>
      </w:r>
    </w:p>
    <w:p w14:paraId="6D65243C" w14:textId="3E828289" w:rsidR="004E40DF" w:rsidRDefault="004E40DF" w:rsidP="004E40DF">
      <w:r>
        <w:t xml:space="preserve">There was a brief discussion about membership. </w:t>
      </w:r>
    </w:p>
    <w:p w14:paraId="5CB77824" w14:textId="2FD685A8" w:rsidR="004E40DF" w:rsidRDefault="004E40DF" w:rsidP="004E40DF">
      <w:r>
        <w:t>GOECD, ISBE, ICCB, IBHE, IMSA, and ISAC provided committee updates</w:t>
      </w:r>
    </w:p>
    <w:p w14:paraId="53D2473C" w14:textId="11EF648D" w:rsidR="004E40DF" w:rsidRPr="004E40DF" w:rsidRDefault="004E40DF" w:rsidP="004E40DF">
      <w:r>
        <w:t xml:space="preserve">No public comment was provided. </w:t>
      </w:r>
    </w:p>
    <w:sectPr w:rsidR="004E40DF" w:rsidRPr="004E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ECC"/>
    <w:multiLevelType w:val="hybridMultilevel"/>
    <w:tmpl w:val="77C40BC4"/>
    <w:lvl w:ilvl="0" w:tplc="CFAEE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1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04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A6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9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E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5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9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DF"/>
    <w:rsid w:val="004E40DF"/>
    <w:rsid w:val="00B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EE3E"/>
  <w15:chartTrackingRefBased/>
  <w15:docId w15:val="{BBAF98E2-F4B9-4140-A19B-A675E8B9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Eisen, Mackenzie</dc:creator>
  <cp:keywords/>
  <dc:description/>
  <cp:lastModifiedBy>Eisen, Mackenzie</cp:lastModifiedBy>
  <cp:revision>1</cp:revision>
  <dcterms:created xsi:type="dcterms:W3CDTF">2023-03-14T19:06:00Z</dcterms:created>
  <dcterms:modified xsi:type="dcterms:W3CDTF">2023-03-14T19:14:00Z</dcterms:modified>
</cp:coreProperties>
</file>